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B813B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E328A">
        <w:rPr>
          <w:rFonts w:ascii="Times New Roman" w:hAnsi="Times New Roman" w:cs="Times New Roman"/>
          <w:b/>
          <w:sz w:val="28"/>
          <w:szCs w:val="28"/>
        </w:rPr>
        <w:t>проведения входящего контроля в группах нового набора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обуча</w:t>
      </w:r>
      <w:r w:rsidR="009E328A">
        <w:rPr>
          <w:rFonts w:ascii="Times New Roman" w:hAnsi="Times New Roman" w:cs="Times New Roman"/>
          <w:b/>
          <w:sz w:val="28"/>
          <w:szCs w:val="28"/>
        </w:rPr>
        <w:t>ющи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хся по </w:t>
      </w:r>
      <w:r w:rsidR="00422890">
        <w:rPr>
          <w:rFonts w:ascii="Times New Roman" w:hAnsi="Times New Roman" w:cs="Times New Roman"/>
          <w:b/>
          <w:sz w:val="28"/>
          <w:szCs w:val="28"/>
        </w:rPr>
        <w:t>специальностям</w:t>
      </w:r>
    </w:p>
    <w:p w:rsidR="00961F10" w:rsidRDefault="0069536D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</w:t>
      </w:r>
      <w:r w:rsidR="00615CA0">
        <w:rPr>
          <w:rFonts w:ascii="Times New Roman" w:hAnsi="Times New Roman" w:cs="Times New Roman"/>
          <w:b/>
          <w:sz w:val="28"/>
          <w:szCs w:val="28"/>
        </w:rPr>
        <w:t>-20</w:t>
      </w:r>
      <w:r w:rsidRPr="0069536D">
        <w:rPr>
          <w:rFonts w:ascii="Times New Roman" w:hAnsi="Times New Roman" w:cs="Times New Roman"/>
          <w:b/>
          <w:sz w:val="28"/>
          <w:szCs w:val="28"/>
        </w:rPr>
        <w:t>2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1516B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1516B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1516B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777656" cy="5741581"/>
            <wp:effectExtent l="19050" t="0" r="14044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3068A3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D34F63"/>
    <w:rsid w:val="00032471"/>
    <w:rsid w:val="0004756A"/>
    <w:rsid w:val="001516B5"/>
    <w:rsid w:val="001A50D0"/>
    <w:rsid w:val="002000EA"/>
    <w:rsid w:val="002E6301"/>
    <w:rsid w:val="003068A3"/>
    <w:rsid w:val="00346822"/>
    <w:rsid w:val="00373E35"/>
    <w:rsid w:val="00422890"/>
    <w:rsid w:val="004229BE"/>
    <w:rsid w:val="00532978"/>
    <w:rsid w:val="005546CA"/>
    <w:rsid w:val="005836E5"/>
    <w:rsid w:val="0059067E"/>
    <w:rsid w:val="00615CA0"/>
    <w:rsid w:val="0069536D"/>
    <w:rsid w:val="006D04EF"/>
    <w:rsid w:val="007E750F"/>
    <w:rsid w:val="007F1B16"/>
    <w:rsid w:val="008135EB"/>
    <w:rsid w:val="008419F9"/>
    <w:rsid w:val="00926C1A"/>
    <w:rsid w:val="009414E9"/>
    <w:rsid w:val="00961F10"/>
    <w:rsid w:val="009E328A"/>
    <w:rsid w:val="00A5677A"/>
    <w:rsid w:val="00AC01C9"/>
    <w:rsid w:val="00AC27C2"/>
    <w:rsid w:val="00B813BE"/>
    <w:rsid w:val="00C73F9E"/>
    <w:rsid w:val="00CA040E"/>
    <w:rsid w:val="00D025E9"/>
    <w:rsid w:val="00D34F63"/>
    <w:rsid w:val="00E540F8"/>
    <w:rsid w:val="00E647BE"/>
    <w:rsid w:val="00F70104"/>
    <w:rsid w:val="00F81E7A"/>
    <w:rsid w:val="00FE4E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F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73E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73E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4">
                <a:lumMod val="60000"/>
                <a:lumOff val="40000"/>
              </a:schemeClr>
            </a:solidFill>
            <a:ln>
              <a:noFill/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"/>
              <c:layout>
                <c:manualLayout>
                  <c:x val="-2.5977596266426252E-3"/>
                  <c:y val="-1.99074087781745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4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5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6"/>
              <c:layout>
                <c:manualLayout>
                  <c:x val="-1.2988798133213128E-3"/>
                  <c:y val="-1.7695474469488468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3,4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7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2</a:t>
                    </a:r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8"/>
              <c:tx>
                <c:rich>
                  <a:bodyPr/>
                  <a:lstStyle/>
                  <a:p>
                    <a:r>
                      <a:rPr lang="ru-RU"/>
                      <a:t>3</a:t>
                    </a:r>
                    <a:r>
                      <a:rPr lang="en-US"/>
                      <a:t>,</a:t>
                    </a:r>
                    <a:r>
                      <a:rPr lang="ru-RU"/>
                      <a:t>4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9"/>
              <c:tx>
                <c:rich>
                  <a:bodyPr/>
                  <a:lstStyle/>
                  <a:p>
                    <a:r>
                      <a:rPr lang="ru-RU"/>
                      <a:t>3,3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0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1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6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3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5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>
                  <c15:layout/>
                </c:ext>
              </c:extLst>
            </c:dLbl>
            <c:dLbl>
              <c:idx val="14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dLbl>
              <c:idx val="15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dLbl>
              <c:idx val="16"/>
              <c:tx>
                <c:rich>
                  <a:bodyPr/>
                  <a:lstStyle/>
                  <a:p>
                    <a:r>
                      <a:rPr lang="ru-RU"/>
                      <a:t>3,5</a:t>
                    </a:r>
                    <a:endParaRPr lang="en-US"/>
                  </a:p>
                </c:rich>
              </c:tx>
              <c:showVal val="1"/>
            </c:dLbl>
            <c:dLbl>
              <c:idx val="17"/>
              <c:tx>
                <c:rich>
                  <a:bodyPr/>
                  <a:lstStyle/>
                  <a:p>
                    <a:r>
                      <a:rPr lang="ru-RU"/>
                      <a:t>3,6</a:t>
                    </a:r>
                    <a:endParaRPr lang="en-US"/>
                  </a:p>
                </c:rich>
              </c:tx>
              <c:showVal val="1"/>
            </c:dLbl>
            <c:dLbl>
              <c:idx val="18"/>
              <c:tx>
                <c:rich>
                  <a:bodyPr/>
                  <a:lstStyle/>
                  <a:p>
                    <a:r>
                      <a:rPr lang="ru-RU"/>
                      <a:t>3,0</a:t>
                    </a:r>
                    <a:endParaRPr lang="en-US"/>
                  </a:p>
                </c:rich>
              </c:tx>
              <c:showVal val="1"/>
            </c:dLbl>
            <c:dLbl>
              <c:idx val="19"/>
              <c:tx>
                <c:rich>
                  <a:bodyPr/>
                  <a:lstStyle/>
                  <a:p>
                    <a:r>
                      <a:rPr lang="ru-RU"/>
                      <a:t>3,2</a:t>
                    </a:r>
                    <a:endParaRPr lang="en-US"/>
                  </a:p>
                </c:rich>
              </c:tx>
              <c:showVal val="1"/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15.02.02 Монтаж, техническое обслуживание и ремонт промышленного оборудования (по отраслям)</c:v>
                </c:pt>
                <c:pt idx="10">
                  <c:v>43.02.13 Технология парикмахерского искусства</c:v>
                </c:pt>
                <c:pt idx="11">
                  <c:v>35.02.12 Садово-парковое и ландшафтное строительство</c:v>
                </c:pt>
                <c:pt idx="12">
                  <c:v>35.02.16 Эксплуатация и ремонт с\х техники и оборудования</c:v>
                </c:pt>
                <c:pt idx="13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Лист1!$B$2:$B$15</c:f>
              <c:numCache>
                <c:formatCode>General</c:formatCode>
                <c:ptCount val="14"/>
                <c:pt idx="0">
                  <c:v>66</c:v>
                </c:pt>
                <c:pt idx="1">
                  <c:v>80</c:v>
                </c:pt>
                <c:pt idx="2">
                  <c:v>68</c:v>
                </c:pt>
                <c:pt idx="3">
                  <c:v>74</c:v>
                </c:pt>
                <c:pt idx="4">
                  <c:v>72</c:v>
                </c:pt>
                <c:pt idx="5">
                  <c:v>72</c:v>
                </c:pt>
                <c:pt idx="6">
                  <c:v>68</c:v>
                </c:pt>
                <c:pt idx="7">
                  <c:v>64</c:v>
                </c:pt>
                <c:pt idx="8">
                  <c:v>68</c:v>
                </c:pt>
                <c:pt idx="9">
                  <c:v>66</c:v>
                </c:pt>
                <c:pt idx="10">
                  <c:v>70</c:v>
                </c:pt>
                <c:pt idx="11">
                  <c:v>72</c:v>
                </c:pt>
                <c:pt idx="12">
                  <c:v>60</c:v>
                </c:pt>
                <c:pt idx="13">
                  <c:v>70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</c:v>
                </c:pt>
              </c:strCache>
            </c:strRef>
          </c:tx>
          <c:spPr>
            <a:solidFill>
              <a:schemeClr val="tx2">
                <a:lumMod val="75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15.02.02 Монтаж, техническое обслуживание и ремонт промышленного оборудования (по отраслям)</c:v>
                </c:pt>
                <c:pt idx="10">
                  <c:v>43.02.13 Технология парикмахерского искусства</c:v>
                </c:pt>
                <c:pt idx="11">
                  <c:v>35.02.12 Садово-парковое и ландшафтное строительство</c:v>
                </c:pt>
                <c:pt idx="12">
                  <c:v>35.02.16 Эксплуатация и ремонт с\х техники и оборудования</c:v>
                </c:pt>
                <c:pt idx="13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Лист1!$C$2:$C$15</c:f>
              <c:numCache>
                <c:formatCode>General</c:formatCode>
                <c:ptCount val="14"/>
                <c:pt idx="0">
                  <c:v>32</c:v>
                </c:pt>
                <c:pt idx="1">
                  <c:v>54.3</c:v>
                </c:pt>
                <c:pt idx="2">
                  <c:v>43.7</c:v>
                </c:pt>
                <c:pt idx="3">
                  <c:v>60.3</c:v>
                </c:pt>
                <c:pt idx="4">
                  <c:v>55.4</c:v>
                </c:pt>
                <c:pt idx="5">
                  <c:v>49.2</c:v>
                </c:pt>
                <c:pt idx="6">
                  <c:v>44.1</c:v>
                </c:pt>
                <c:pt idx="7">
                  <c:v>37.300000000000004</c:v>
                </c:pt>
                <c:pt idx="8">
                  <c:v>46</c:v>
                </c:pt>
                <c:pt idx="9">
                  <c:v>35.300000000000004</c:v>
                </c:pt>
                <c:pt idx="10">
                  <c:v>43.6</c:v>
                </c:pt>
                <c:pt idx="11">
                  <c:v>48.4</c:v>
                </c:pt>
                <c:pt idx="12">
                  <c:v>27.5</c:v>
                </c:pt>
                <c:pt idx="13">
                  <c:v>45.6</c:v>
                </c:pt>
              </c:numCache>
            </c:numRef>
          </c:val>
          <c:extLst/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Успеваемость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>
              <a:noFill/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layout/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Лист1!$A$2:$A$15</c:f>
              <c:strCache>
                <c:ptCount val="14"/>
                <c:pt idx="0">
                  <c:v>23.02.07Техническое обслуживание и ремонт двигателей, систем и агрегатов автомобилей</c:v>
                </c:pt>
                <c:pt idx="1">
                  <c:v>44.02.01 Дошкольное образование</c:v>
                </c:pt>
                <c:pt idx="2">
                  <c:v>49.02.01 Физическая культура</c:v>
                </c:pt>
                <c:pt idx="3">
                  <c:v>44.02.02 Преподавание в начальных классах</c:v>
                </c:pt>
                <c:pt idx="4">
                  <c:v>54.02.06 Изобразительное искусство и черчение</c:v>
                </c:pt>
                <c:pt idx="5">
                  <c:v>54.02.01 Дизайн (по отраслям)</c:v>
                </c:pt>
                <c:pt idx="6">
                  <c:v>43.02.15 Поварское и кондитерское дело</c:v>
                </c:pt>
                <c:pt idx="7">
                  <c:v>20.02.02 Защита в чрезвычайных ситуациях</c:v>
                </c:pt>
                <c:pt idx="8">
                  <c:v>35.02.15 Кинология</c:v>
                </c:pt>
                <c:pt idx="9">
                  <c:v>15.02.02 Монтаж, техническое обслуживание и ремонт промышленного оборудования (по отраслям)</c:v>
                </c:pt>
                <c:pt idx="10">
                  <c:v>43.02.13 Технология парикмахерского искусства</c:v>
                </c:pt>
                <c:pt idx="11">
                  <c:v>35.02.12 Садово-парковое и ландшафтное строительство</c:v>
                </c:pt>
                <c:pt idx="12">
                  <c:v>35.02.16 Эксплуатация и ремонт с\х техники и оборудования</c:v>
                </c:pt>
                <c:pt idx="13">
                  <c:v>23.02.01 Организация перевозок и управление на транспорте (по видам)</c:v>
                </c:pt>
              </c:strCache>
            </c:strRef>
          </c:cat>
          <c:val>
            <c:numRef>
              <c:f>Лист1!$D$2:$D$15</c:f>
              <c:numCache>
                <c:formatCode>General</c:formatCode>
                <c:ptCount val="14"/>
                <c:pt idx="0">
                  <c:v>88</c:v>
                </c:pt>
                <c:pt idx="1">
                  <c:v>80.7</c:v>
                </c:pt>
                <c:pt idx="2">
                  <c:v>87.7</c:v>
                </c:pt>
                <c:pt idx="3">
                  <c:v>86.1</c:v>
                </c:pt>
                <c:pt idx="4">
                  <c:v>87</c:v>
                </c:pt>
                <c:pt idx="5">
                  <c:v>92.4</c:v>
                </c:pt>
                <c:pt idx="6">
                  <c:v>89.4</c:v>
                </c:pt>
                <c:pt idx="7">
                  <c:v>75.3</c:v>
                </c:pt>
                <c:pt idx="8">
                  <c:v>86.5</c:v>
                </c:pt>
                <c:pt idx="9">
                  <c:v>81.400000000000006</c:v>
                </c:pt>
                <c:pt idx="10">
                  <c:v>86.2</c:v>
                </c:pt>
                <c:pt idx="11">
                  <c:v>86.4</c:v>
                </c:pt>
                <c:pt idx="12">
                  <c:v>73.2</c:v>
                </c:pt>
                <c:pt idx="13">
                  <c:v>90.6</c:v>
                </c:pt>
              </c:numCache>
            </c:numRef>
          </c:val>
          <c:extLst/>
        </c:ser>
        <c:gapWidth val="219"/>
        <c:overlap val="-27"/>
        <c:axId val="59879424"/>
        <c:axId val="59880960"/>
      </c:barChart>
      <c:catAx>
        <c:axId val="598794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880960"/>
        <c:crosses val="autoZero"/>
        <c:auto val="1"/>
        <c:lblAlgn val="ctr"/>
        <c:lblOffset val="100"/>
      </c:catAx>
      <c:valAx>
        <c:axId val="59880960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598794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cp:lastPrinted>2018-10-07T16:33:00Z</cp:lastPrinted>
  <dcterms:created xsi:type="dcterms:W3CDTF">2020-10-02T12:40:00Z</dcterms:created>
  <dcterms:modified xsi:type="dcterms:W3CDTF">2020-10-02T12:40:00Z</dcterms:modified>
</cp:coreProperties>
</file>